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ROYAUME DU MAROC</w:t>
      </w:r>
    </w:p>
    <w:p>
      <w:pPr>
        <w:spacing w:after="200"/>
        <w:jc w:val="center"/>
      </w:pPr>
      <w:r>
        <w:rPr>
          <w:b/>
          <w:bCs/>
          <w:sz w:val="20"/>
          <w:szCs w:val="20"/>
        </w:rPr>
        <w:t xml:space="preserve">Ministère de l'Agriculture, de la Pêche Maritime, du Développement Rural et des Eaux et Forêts</w:t>
      </w:r>
    </w:p>
    <w:p>
      <w:pPr>
        <w:pStyle w:val="Heading1"/>
        <w:spacing w:after="100"/>
        <w:jc w:val="center"/>
      </w:pPr>
      <w:r>
        <w:t xml:space="preserve">Annonce d'organisation d'un concours</w:t>
      </w:r>
    </w:p>
    <w:p>
      <w:pPr>
        <w:pStyle w:val="Heading1"/>
        <w:spacing w:after="300"/>
        <w:jc w:val="center"/>
      </w:pPr>
      <w:r>
        <w:t xml:space="preserve">de recrutement de techniciens de 3ème grade</w:t>
      </w:r>
    </w:p>
    <w:p>
      <w:pPr>
        <w:spacing w:after="200"/>
        <w:jc w:val="both"/>
      </w:pPr>
      <w:r>
        <w:t xml:space="preserve">Le Ministère de l'Agriculture, de la Pêche Maritime, du Développement Rural et des Eaux et Forêts (secteur de l'Agriculture) organise, à partir du dimanche 04 octobre 2026, dans des lieux qui seront déterminés ultérieurement à Rabat, Meknès, Marrakech et Agadir, un concours de recrutement de soixante-dix (70) techniciens de 3ème grade, dans les spécialités suivantes :</w:t>
      </w:r>
    </w:p>
    <w:p>
      <w:pPr>
        <w:pStyle w:val="ListParagraph"/>
        <w:numPr>
          <w:ilvl w:val="0"/>
          <w:numId w:val="1"/>
        </w:numPr>
        <w:spacing w:after="120"/>
        <w:jc w:val="both"/>
      </w:pPr>
      <w:r>
        <w:t xml:space="preserve">Technico-commercial en production horticole ;</w:t>
      </w:r>
    </w:p>
    <w:p>
      <w:pPr>
        <w:pStyle w:val="ListParagraph"/>
        <w:numPr>
          <w:ilvl w:val="0"/>
          <w:numId w:val="1"/>
        </w:numPr>
        <w:spacing w:after="120"/>
        <w:jc w:val="both"/>
      </w:pPr>
      <w:r>
        <w:t xml:space="preserve">Gestion et maîtrise de l'eau / Hydraulique rurale et irrigation / Environnement et techniques de l'eau ;</w:t>
      </w:r>
    </w:p>
    <w:p>
      <w:pPr>
        <w:pStyle w:val="ListParagraph"/>
        <w:numPr>
          <w:ilvl w:val="0"/>
          <w:numId w:val="1"/>
        </w:numPr>
        <w:spacing w:after="120"/>
        <w:jc w:val="both"/>
      </w:pPr>
      <w:r>
        <w:t xml:space="preserve">Élevage des ruminants ;</w:t>
      </w:r>
    </w:p>
    <w:p>
      <w:pPr>
        <w:pStyle w:val="ListParagraph"/>
        <w:numPr>
          <w:ilvl w:val="0"/>
          <w:numId w:val="1"/>
        </w:numPr>
        <w:spacing w:after="120"/>
        <w:jc w:val="both"/>
      </w:pPr>
      <w:r>
        <w:t xml:space="preserve">Gestion des entreprises agricoles ;</w:t>
      </w:r>
    </w:p>
    <w:p>
      <w:pPr>
        <w:pStyle w:val="ListParagraph"/>
        <w:numPr>
          <w:ilvl w:val="0"/>
          <w:numId w:val="1"/>
        </w:numPr>
        <w:spacing w:after="120"/>
        <w:jc w:val="both"/>
      </w:pPr>
      <w:r>
        <w:t xml:space="preserve">Développement informatique.</w:t>
      </w:r>
    </w:p>
    <w:p>
      <w:pPr>
        <w:spacing w:after="300" w:before="200"/>
        <w:jc w:val="both"/>
      </w:pPr>
      <w:r>
        <w:t xml:space="preserve">Un quota de 25% des postes est réservé aux candidats bénéficiant du statut de résistant, membre de l'Armée de Libération, ancien militaire ou ancien combattant, et un quota de 7% des postes est réservé aux personnes en situation de handicap.</w:t>
      </w:r>
    </w:p>
    <w:p>
      <w:pPr>
        <w:pStyle w:val="Heading2"/>
        <w:spacing w:after="150"/>
      </w:pPr>
      <w:r>
        <w:t xml:space="preserve">Nature des épreuves :</w:t>
      </w:r>
    </w:p>
    <w:p>
      <w:pPr>
        <w:spacing w:after="150"/>
      </w:pPr>
      <w:r>
        <w:t xml:space="preserve">Le concours comprend les épreuves suivantes :</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400"/>
        <w:gridCol w:w="1800"/>
        <w:gridCol w:w="6500"/>
      </w:tblGrid>
      <w:tr>
        <w:tc>
          <w:tcPr>
            <w:tcW w:type="dxa" w:w="1400"/>
            <w:shd w:fill="D9D9D9" w:val="clear"/>
            <w:vAlign w:val="center"/>
          </w:tcPr>
          <w:p>
            <w:pPr>
              <w:jc w:val="center"/>
            </w:pPr>
            <w:r>
              <w:rPr>
                <w:b/>
                <w:bCs/>
              </w:rPr>
              <w:t xml:space="preserve">Coefficient</w:t>
            </w:r>
          </w:p>
        </w:tc>
        <w:tc>
          <w:tcPr>
            <w:tcW w:type="dxa" w:w="1800"/>
            <w:shd w:fill="D9D9D9" w:val="clear"/>
            <w:vAlign w:val="center"/>
          </w:tcPr>
          <w:p>
            <w:pPr>
              <w:jc w:val="center"/>
            </w:pPr>
            <w:r>
              <w:rPr>
                <w:b/>
                <w:bCs/>
              </w:rPr>
              <w:t xml:space="preserve">Durée</w:t>
            </w:r>
          </w:p>
        </w:tc>
        <w:tc>
          <w:tcPr>
            <w:tcW w:type="dxa" w:w="6500"/>
            <w:shd w:fill="D9D9D9" w:val="clear"/>
            <w:vAlign w:val="center"/>
          </w:tcPr>
          <w:p>
            <w:pPr>
              <w:jc w:val="left"/>
            </w:pPr>
            <w:r>
              <w:rPr>
                <w:b/>
                <w:bCs/>
              </w:rPr>
              <w:t xml:space="preserve">Matière de l'épreuve</w:t>
            </w:r>
          </w:p>
        </w:tc>
      </w:tr>
      <w:tr>
        <w:tc>
          <w:tcPr>
            <w:tcW w:type="dxa" w:w="1400"/>
            <w:vAlign w:val="center"/>
          </w:tcPr>
          <w:p>
            <w:pPr>
              <w:jc w:val="center"/>
            </w:pPr>
            <w:r>
              <w:rPr>
                <w:b w:val="false"/>
                <w:bCs w:val="false"/>
              </w:rPr>
              <w:t xml:space="preserve">3</w:t>
            </w:r>
          </w:p>
        </w:tc>
        <w:tc>
          <w:tcPr>
            <w:tcW w:type="dxa" w:w="1800"/>
            <w:vAlign w:val="center"/>
          </w:tcPr>
          <w:p>
            <w:pPr>
              <w:jc w:val="center"/>
            </w:pPr>
            <w:r>
              <w:rPr>
                <w:b w:val="false"/>
                <w:bCs w:val="false"/>
              </w:rPr>
              <w:t xml:space="preserve">Trois (3) heures</w:t>
            </w:r>
          </w:p>
        </w:tc>
        <w:tc>
          <w:tcPr>
            <w:tcW w:type="dxa" w:w="6500"/>
            <w:vAlign w:val="center"/>
          </w:tcPr>
          <w:p>
            <w:pPr>
              <w:jc w:val="left"/>
            </w:pPr>
            <w:r>
              <w:rPr>
                <w:b w:val="false"/>
                <w:bCs w:val="false"/>
              </w:rPr>
              <w:t xml:space="preserve">Épreuve écrite : sujet ou questions portant sur le domaine des attributions de l'administration concernée ou de la spécialité requise, ou sur les tâches et compétences professionnelles liées aux postes à pourvoir.</w:t>
            </w:r>
          </w:p>
        </w:tc>
      </w:tr>
      <w:tr>
        <w:tc>
          <w:tcPr>
            <w:tcW w:type="dxa" w:w="1400"/>
            <w:vAlign w:val="center"/>
          </w:tcPr>
          <w:p>
            <w:pPr>
              <w:jc w:val="center"/>
            </w:pPr>
            <w:r>
              <w:rPr>
                <w:b w:val="false"/>
                <w:bCs w:val="false"/>
              </w:rPr>
              <w:t xml:space="preserve">2</w:t>
            </w:r>
          </w:p>
        </w:tc>
        <w:tc>
          <w:tcPr>
            <w:tcW w:type="dxa" w:w="1800"/>
            <w:vAlign w:val="center"/>
          </w:tcPr>
          <w:p>
            <w:pPr>
              <w:jc w:val="center"/>
            </w:pPr>
            <w:r>
              <w:rPr>
                <w:b w:val="false"/>
                <w:bCs w:val="false"/>
              </w:rPr>
              <w:t xml:space="preserve">Entre 15 et 30 minutes</w:t>
            </w:r>
          </w:p>
        </w:tc>
        <w:tc>
          <w:tcPr>
            <w:tcW w:type="dxa" w:w="6500"/>
            <w:vAlign w:val="center"/>
          </w:tcPr>
          <w:p>
            <w:pPr>
              <w:jc w:val="left"/>
            </w:pPr>
            <w:r>
              <w:rPr>
                <w:b w:val="false"/>
                <w:bCs w:val="false"/>
              </w:rPr>
              <w:t xml:space="preserve">Épreuve orale ou pratique : entretien du candidat avec le jury du concours sur divers sujets et questions visant à évaluer sa capacité à exercer les tâches ou fonctions liées au grade demandé, ou soumission à un test pratique en lien avec la spécialité requise.</w:t>
            </w:r>
          </w:p>
        </w:tc>
      </w:tr>
    </w:tbl>
    <w:p>
      <w:pPr>
        <w:pStyle w:val="Heading2"/>
        <w:spacing w:after="150" w:before="300"/>
      </w:pPr>
      <w:r>
        <w:t xml:space="preserve">Conditions de candidature :</w:t>
      </w:r>
    </w:p>
    <w:p>
      <w:pPr>
        <w:spacing w:after="300"/>
        <w:jc w:val="both"/>
      </w:pPr>
      <w:r>
        <w:t xml:space="preserve">Ce concours est ouvert aux candidats et candidates de nationalité marocaine, titulaires d'un diplôme de technicien spécialisé dans l'une des spécialités mentionnées ci-dessus, délivré par l'un des établissements de formation professionnelle conformément au décret n° 2.86.325 du 08 Joumada I 1407 (09 janvier 1987) relatif au régime général des établissements de formation professionnelle, tel qu'il a été modifié et complété, ou d'un titre équivalent dûment reconnu selon la liste fixée à cet effet, conformément aux dispositions réglementaires en vigueur, âgés de 18 ans au moins et de 40 ans au plus, cette limite d'âge maximale pouvant être prolongée d'une durée équivalente à la période de services valables effectivement accomplis, sans que cette prolongation puisse porter l'âge de départ à la retraite au-delà de 45 ans.</w:t>
      </w:r>
    </w:p>
    <w:p>
      <w:pPr>
        <w:pStyle w:val="Heading2"/>
        <w:spacing w:after="150"/>
      </w:pPr>
      <w:r>
        <w:t xml:space="preserve">Modalités de candidature :</w:t>
      </w:r>
    </w:p>
    <w:p>
      <w:pPr>
        <w:spacing w:after="300"/>
        <w:jc w:val="both"/>
      </w:pPr>
      <w:r>
        <w:t xml:space="preserve">La candidature au concours s'effectue obligatoirement via la plateforme électronique d'inscription dédiée aux concours de recrutement du Ministère de l'Agriculture, de la Pêche Maritime, du Développement Rural et des Eaux et Forêts – secteur de l'Agriculture, et ce à partir du mardi 04 août 2026 jusqu'au mercredi 19 août 2026 à 16h30 au plus tard.</w:t>
      </w:r>
    </w:p>
    <w:p>
      <w:pPr>
        <w:pStyle w:val="Heading2"/>
        <w:spacing w:after="150"/>
      </w:pPr>
      <w:r>
        <w:t xml:space="preserve">Inscription électronique et dépôt des dossiers de candidature :</w:t>
      </w:r>
    </w:p>
    <w:p>
      <w:pPr>
        <w:spacing w:after="150"/>
      </w:pPr>
      <w:r>
        <w:t xml:space="preserve">Le candidat doit :</w:t>
      </w:r>
    </w:p>
    <w:p>
      <w:pPr>
        <w:pStyle w:val="ListParagraph"/>
        <w:numPr>
          <w:ilvl w:val="0"/>
          <w:numId w:val="2"/>
        </w:numPr>
        <w:spacing w:after="150"/>
      </w:pPr>
      <w:r>
        <w:t xml:space="preserve">Remplir la déclaration d'informations relative au concours, disponible sur la plateforme électronique d'inscription accessible via le lien suivant : </w:t>
      </w:r>
      <w:r>
        <w:rPr>
          <w:i/>
          <w:iCs/>
        </w:rPr>
        <w:t xml:space="preserve">https://concours.agriculture.gov.ma</w:t>
      </w:r>
      <w:r>
        <w:t xml:space="preserve"> ;</w:t>
      </w:r>
    </w:p>
    <w:p>
      <w:pPr>
        <w:pStyle w:val="ListParagraph"/>
        <w:numPr>
          <w:ilvl w:val="0"/>
          <w:numId w:val="2"/>
        </w:numPr>
        <w:spacing w:after="150"/>
      </w:pPr>
      <w:r>
        <w:t xml:space="preserve">Déposer le dossier de candidature électroniquement (par téléchargement des documents requis, obligatoirement au format « PDF »), comprenant les pièces suivantes :</w:t>
      </w:r>
    </w:p>
    <w:p>
      <w:pPr>
        <w:pStyle w:val="ListParagraph"/>
        <w:numPr>
          <w:ilvl w:val="0"/>
          <w:numId w:val="1"/>
        </w:numPr>
        <w:spacing w:after="120"/>
        <w:jc w:val="both"/>
      </w:pPr>
      <w:r>
        <w:t xml:space="preserve">Curriculum vitae (CV) comportant une photo récente du candidat, son numéro de téléphone, son adresse personnelle et son adresse électronique ;</w:t>
      </w:r>
    </w:p>
    <w:p>
      <w:pPr>
        <w:pStyle w:val="ListParagraph"/>
        <w:numPr>
          <w:ilvl w:val="0"/>
          <w:numId w:val="1"/>
        </w:numPr>
        <w:spacing w:after="120"/>
        <w:jc w:val="both"/>
      </w:pPr>
      <w:r>
        <w:t xml:space="preserve">Copie de la carte nationale d'identité électronique en cours de validité (recto-verso) ;</w:t>
      </w:r>
    </w:p>
    <w:p>
      <w:pPr>
        <w:pStyle w:val="ListParagraph"/>
        <w:numPr>
          <w:ilvl w:val="0"/>
          <w:numId w:val="1"/>
        </w:numPr>
        <w:spacing w:after="120"/>
        <w:jc w:val="both"/>
      </w:pPr>
      <w:r>
        <w:t xml:space="preserve">Copie du diplôme original de la spécialité requise mentionnée ci-dessus ;</w:t>
      </w:r>
    </w:p>
    <w:p>
      <w:pPr>
        <w:pStyle w:val="ListParagraph"/>
        <w:numPr>
          <w:ilvl w:val="0"/>
          <w:numId w:val="1"/>
        </w:numPr>
        <w:spacing w:after="120"/>
        <w:jc w:val="both"/>
      </w:pPr>
      <w:r>
        <w:t xml:space="preserve">Copie de la décision d'équivalence délivrée par le Ministère chargé de l'Enseignement Supérieur et publiée au Bulletin officiel (pour les candidats titulaires de diplômes délivrés par des universités étrangères) ;</w:t>
      </w:r>
    </w:p>
    <w:p>
      <w:pPr>
        <w:pStyle w:val="ListParagraph"/>
        <w:numPr>
          <w:ilvl w:val="0"/>
          <w:numId w:val="1"/>
        </w:numPr>
        <w:spacing w:after="120"/>
        <w:jc w:val="both"/>
      </w:pPr>
      <w:r>
        <w:t xml:space="preserve">Copie de la « carte de personne en situation de handicap » ou de l'attestation de handicap délivrée par le Ministère de la Solidarité, de l'Insertion Sociale et de la Famille (pour les personnes en situation de handicap) ;</w:t>
      </w:r>
    </w:p>
    <w:p>
      <w:pPr>
        <w:pStyle w:val="ListParagraph"/>
        <w:numPr>
          <w:ilvl w:val="0"/>
          <w:numId w:val="1"/>
        </w:numPr>
        <w:spacing w:after="120"/>
        <w:jc w:val="both"/>
      </w:pPr>
      <w:r>
        <w:t xml:space="preserve">Autorisation finale de participation délivrée obligatoirement par les services centraux chargés des ressources humaines (pour les candidats fonctionnaires et agents relevant des administrations publiques, des collectivités territoriales et des établissements publics) ;</w:t>
      </w:r>
    </w:p>
    <w:p>
      <w:pPr>
        <w:pStyle w:val="ListParagraph"/>
        <w:numPr>
          <w:ilvl w:val="0"/>
          <w:numId w:val="1"/>
        </w:numPr>
        <w:spacing w:after="120"/>
        <w:jc w:val="both"/>
      </w:pPr>
      <w:r>
        <w:t xml:space="preserve">Copie d'une attestation justifiant le statut de résistant, membre de l'Armée de Libération, ancien militaire ou ancien combattant (pour les candidats disposant de l'un de ces statuts) ; les candidats concernés doivent présenter leurs demandes selon la procédure fixée, dans le délai imparti mentionné ci-dessus, et compléter la procédure requise auprès du service compétent chargé de leur gestion.</w:t>
      </w:r>
    </w:p>
    <w:p>
      <w:pPr>
        <w:pStyle w:val="Heading2"/>
        <w:spacing w:after="150" w:before="300"/>
      </w:pPr>
      <w:r>
        <w:t xml:space="preserve">Remarques importantes :</w:t>
      </w:r>
    </w:p>
    <w:p>
      <w:pPr>
        <w:pStyle w:val="ListParagraph"/>
        <w:numPr>
          <w:ilvl w:val="0"/>
          <w:numId w:val="1"/>
        </w:numPr>
        <w:spacing w:after="120"/>
        <w:jc w:val="both"/>
      </w:pPr>
      <w:r>
        <w:t xml:space="preserve">L'inscription via la plateforme électronique dédiée aux concours de recrutement est considérée comme définitive et non modifiable ;</w:t>
      </w:r>
    </w:p>
    <w:p>
      <w:pPr>
        <w:pStyle w:val="ListParagraph"/>
        <w:numPr>
          <w:ilvl w:val="0"/>
          <w:numId w:val="1"/>
        </w:numPr>
        <w:spacing w:after="120"/>
        <w:jc w:val="both"/>
      </w:pPr>
      <w:r>
        <w:t xml:space="preserve">Toute attestation de réussite n'est prise en considération qu'après vérification ;</w:t>
      </w:r>
    </w:p>
    <w:p>
      <w:pPr>
        <w:pStyle w:val="ListParagraph"/>
        <w:numPr>
          <w:ilvl w:val="0"/>
          <w:numId w:val="1"/>
        </w:numPr>
        <w:spacing w:after="120"/>
        <w:jc w:val="both"/>
      </w:pPr>
      <w:r>
        <w:t xml:space="preserve">Les dossiers de candidature non enregistrés électroniquement seront rejetés ;</w:t>
      </w:r>
    </w:p>
    <w:p>
      <w:pPr>
        <w:pStyle w:val="ListParagraph"/>
        <w:numPr>
          <w:ilvl w:val="0"/>
          <w:numId w:val="1"/>
        </w:numPr>
        <w:spacing w:after="120"/>
        <w:jc w:val="both"/>
      </w:pPr>
      <w:r>
        <w:t xml:space="preserve">Toute candidature incomplète ou téléchargée de manière incorrecte sera considérée comme non valable et ne sera pas prise en considération ;</w:t>
      </w:r>
    </w:p>
    <w:p>
      <w:pPr>
        <w:pStyle w:val="ListParagraph"/>
        <w:numPr>
          <w:ilvl w:val="0"/>
          <w:numId w:val="1"/>
        </w:numPr>
        <w:spacing w:after="120"/>
        <w:jc w:val="both"/>
      </w:pPr>
      <w:r>
        <w:t xml:space="preserve">S'il est établi, à toute étape du concours, qu'un candidat déjà déclaré admis à une étape antérieure ne remplit pas les conditions de participation, faute de satisfaire à une ou plusieurs conditions requises ou en raison d'informations inexactes fournies concernant sa situation lors de l'inscription, ce candidat sera remplacé, selon son rang de mérite, par le candidat suivant sur la liste d'attente ;</w:t>
      </w:r>
    </w:p>
    <w:p>
      <w:pPr>
        <w:pStyle w:val="ListParagraph"/>
        <w:numPr>
          <w:ilvl w:val="0"/>
          <w:numId w:val="1"/>
        </w:numPr>
        <w:spacing w:after="120"/>
        <w:jc w:val="both"/>
      </w:pPr>
      <w:r>
        <w:t xml:space="preserve">Les convocations seront envoyées par voie électronique aux candidats admis à passer les épreuves écrite et orale ;</w:t>
      </w:r>
    </w:p>
    <w:p>
      <w:pPr>
        <w:pStyle w:val="ListParagraph"/>
        <w:numPr>
          <w:ilvl w:val="0"/>
          <w:numId w:val="1"/>
        </w:numPr>
        <w:spacing w:after="120"/>
        <w:jc w:val="both"/>
      </w:pPr>
      <w:r>
        <w:t xml:space="preserve">L'épreuve orale se déroulera à Rabat ou, le cas échéant, dans d'autres centres ;</w:t>
      </w:r>
    </w:p>
    <w:p>
      <w:pPr>
        <w:pStyle w:val="ListParagraph"/>
        <w:numPr>
          <w:ilvl w:val="0"/>
          <w:numId w:val="1"/>
        </w:numPr>
        <w:spacing w:after="120"/>
        <w:jc w:val="both"/>
      </w:pPr>
      <w:r>
        <w:t xml:space="preserve">Les listes des candidats présélectionnés et convoqués à l'épreuve écrite, ainsi que les listes des candidats admis à l'épreuve écrite, seront publiées à titre définitif sur le site électronique du Ministère et sur le portail national de l'emploi public www.emploi-public.ma ; ces listes valent convocation officielle ;</w:t>
      </w:r>
    </w:p>
    <w:p>
      <w:pPr>
        <w:pStyle w:val="ListParagraph"/>
        <w:numPr>
          <w:ilvl w:val="0"/>
          <w:numId w:val="1"/>
        </w:numPr>
        <w:spacing w:after="120"/>
        <w:jc w:val="both"/>
      </w:pPr>
      <w:r>
        <w:t xml:space="preserve">La nomination aux postes vacants sera effectuée par l'administration centrale et les services extérieurs non déconcentrés relevant du secteur de l'Agriculture.</w:t>
      </w:r>
    </w:p>
    <w:p>
      <w:pPr>
        <w:spacing w:before="500"/>
        <w:jc w:val="right"/>
      </w:pPr>
      <w:r>
        <w:t xml:space="preserve">Pour le Ministre de l'Agriculture, de la Pêche Maritime,</w:t>
      </w:r>
    </w:p>
    <w:p>
      <w:pPr>
        <w:jc w:val="right"/>
      </w:pPr>
      <w:r>
        <w:t xml:space="preserve">du Développement Rural et des Eaux et Forêts</w:t>
      </w:r>
    </w:p>
    <w:p>
      <w:pPr>
        <w:spacing w:before="200"/>
        <w:jc w:val="right"/>
      </w:pPr>
      <w:r>
        <w:rPr>
          <w:b/>
          <w:bCs/>
        </w:rPr>
        <w:t xml:space="preserve">La Directrice des Ressources Humaines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2026-08-22T09:53:35.036Z</dcterms:created>
  <dcterms:modified xsi:type="dcterms:W3CDTF">2026-08-22T09:53:35.049Z</dcterms:modified>
</cp:coreProperties>
</file>

<file path=docProps/custom.xml><?xml version="1.0" encoding="utf-8"?>
<Properties xmlns="http://schemas.openxmlformats.org/officeDocument/2006/custom-properties" xmlns:vt="http://schemas.openxmlformats.org/officeDocument/2006/docPropsVTypes"/>
</file>